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660B" w:rsidRPr="0011660B" w:rsidRDefault="0011660B" w:rsidP="0011660B">
      <w:pPr>
        <w:rPr>
          <w:rStyle w:val="a4"/>
          <w:i w:val="0"/>
          <w:iCs w:val="0"/>
          <w:color w:val="auto"/>
        </w:rPr>
      </w:pPr>
      <w:r w:rsidRPr="0011660B">
        <w:rPr>
          <w:rStyle w:val="a4"/>
          <w:i w:val="0"/>
          <w:iCs w:val="0"/>
          <w:color w:val="auto"/>
        </w:rPr>
        <w:t>Резюме</w:t>
      </w:r>
    </w:p>
    <w:p w:rsidR="0011660B" w:rsidRPr="0011660B" w:rsidRDefault="0011660B" w:rsidP="0011660B">
      <w:pPr>
        <w:pStyle w:val="a5"/>
        <w:rPr>
          <w:rStyle w:val="a4"/>
          <w:i w:val="0"/>
          <w:iCs w:val="0"/>
          <w:color w:val="auto"/>
        </w:rPr>
      </w:pPr>
      <w:r w:rsidRPr="0011660B">
        <w:rPr>
          <w:rStyle w:val="a4"/>
          <w:i w:val="0"/>
          <w:iCs w:val="0"/>
          <w:color w:val="auto"/>
        </w:rPr>
        <w:t>На ступенях филогенеза сформировались, мы полагаем, семь биологических функций: 1. Биологическаяфункция трофологии; 2. Функция гомеостаза; 3. Эндоэкологии; 4. Адаптации; 5. Функция продолжения вида;</w:t>
      </w:r>
      <w:r>
        <w:rPr>
          <w:rStyle w:val="a4"/>
          <w:i w:val="0"/>
          <w:iCs w:val="0"/>
          <w:color w:val="auto"/>
          <w:lang w:val="en-US"/>
        </w:rPr>
        <w:t xml:space="preserve"> </w:t>
      </w:r>
      <w:bookmarkStart w:id="0" w:name="_GoBack"/>
      <w:bookmarkEnd w:id="0"/>
      <w:r w:rsidRPr="0011660B">
        <w:rPr>
          <w:rStyle w:val="a4"/>
          <w:i w:val="0"/>
          <w:iCs w:val="0"/>
          <w:color w:val="auto"/>
        </w:rPr>
        <w:t>6. Локомоции и 7. Когнитивная функция, включая интеллект. Функцию трофологии (питания) реализуют двебиологические реакции: экзотрофии—внешнего и эндотрофии—внутреннего питания. Функция эндоэ-кологии не допускает превышения верхнего предела физиологичного интервала ни одним из субстратов,</w:t>
      </w:r>
      <w:r w:rsidRPr="0011660B">
        <w:rPr>
          <w:rStyle w:val="a4"/>
          <w:i w:val="0"/>
          <w:iCs w:val="0"/>
          <w:color w:val="auto"/>
        </w:rPr>
        <w:t xml:space="preserve"> </w:t>
      </w:r>
      <w:r w:rsidRPr="0011660B">
        <w:rPr>
          <w:rStyle w:val="a4"/>
          <w:i w:val="0"/>
          <w:iCs w:val="0"/>
          <w:color w:val="auto"/>
        </w:rPr>
        <w:t>катаболитов и эндогенных флогогенов. Реализуют ее две биологические реакции—экскреции и воспаления. Этиологические факторы атеросклероза следующие. 1. Олеиновая мононенасыщенная жирная кислота</w:t>
      </w:r>
      <w:r w:rsidRPr="0011660B">
        <w:rPr>
          <w:rStyle w:val="a4"/>
          <w:i w:val="0"/>
          <w:iCs w:val="0"/>
          <w:color w:val="auto"/>
        </w:rPr>
        <w:t xml:space="preserve"> </w:t>
      </w:r>
      <w:r w:rsidRPr="0011660B">
        <w:rPr>
          <w:rStyle w:val="a4"/>
          <w:i w:val="0"/>
          <w:iCs w:val="0"/>
          <w:color w:val="auto"/>
        </w:rPr>
        <w:t>(МЖК) в химических реакциях намного активнее, чем пальмитиновая. 2. В океане все животные были плото-ядными (рыбоядными); через миллионы лет жизни на суше вид Homo sapiens вынужденно стал травоядным.3. Основная роль формировании травоядных животных принадлежит инсулину; гормон, регулируя, в первуюочередь метаболизм ЖК, экспрессирует превращение всей эндогенно синтезированной из глюкозы паль-митиновой насыщенной ЖК (НЖК) в олеиновую МЖК. 4. Поздний в филогенезе инсулин не может инициировать превращение экзогенной пальмитиновой НЖК пищи в олеиновую МЖК. 5. При действии инсулина invivo формируется активный олеиновый вариант метаболизма ЖК; вне действия инсулина—пальмитиновыйвариант метаболизма ЖК. 6. В океане синтез активных эйкозаноидов происходит из</w:t>
      </w:r>
      <w:r w:rsidRPr="0011660B">
        <w:rPr>
          <w:rStyle w:val="a4"/>
          <w:i w:val="0"/>
          <w:iCs w:val="0"/>
          <w:color w:val="auto"/>
        </w:rPr>
        <w:t xml:space="preserve"> </w:t>
      </w:r>
      <w:r w:rsidRPr="0011660B">
        <w:rPr>
          <w:rStyle w:val="a4"/>
          <w:rFonts w:ascii="Arial" w:hAnsi="Arial" w:cs="Arial"/>
          <w:i w:val="0"/>
          <w:iCs w:val="0"/>
          <w:color w:val="auto"/>
        </w:rPr>
        <w:t>ῳ</w:t>
      </w:r>
      <w:r w:rsidRPr="0011660B">
        <w:rPr>
          <w:rStyle w:val="a4"/>
          <w:i w:val="0"/>
          <w:iCs w:val="0"/>
          <w:color w:val="auto"/>
        </w:rPr>
        <w:t>-3 полиеновых ЖК</w:t>
      </w:r>
      <w:r w:rsidRPr="0011660B">
        <w:rPr>
          <w:rStyle w:val="a4"/>
          <w:i w:val="0"/>
          <w:iCs w:val="0"/>
          <w:color w:val="auto"/>
        </w:rPr>
        <w:t xml:space="preserve"> </w:t>
      </w:r>
      <w:r w:rsidRPr="0011660B">
        <w:rPr>
          <w:rStyle w:val="a4"/>
          <w:i w:val="0"/>
          <w:iCs w:val="0"/>
          <w:color w:val="auto"/>
          <w:lang w:val="en-US"/>
        </w:rPr>
        <w:t>sapiens</w:t>
      </w:r>
      <w:r w:rsidRPr="0011660B">
        <w:rPr>
          <w:rStyle w:val="a4"/>
          <w:i w:val="0"/>
          <w:iCs w:val="0"/>
          <w:color w:val="auto"/>
        </w:rPr>
        <w:t xml:space="preserve"> большого количества плотоядной (мясной) пищи. Это формирует дефицит в клетках ПНЖК, блокируяих биодоступность. В инициированном инсулином переносе к клеткам олеиновых триглицеридов (ТГ) в олеиновых апоЕ/В-100 липопротеинах очень низкой плотности (ЛПОНП) и поглощении их клетками липопроте-ины низкой плотности (ЛПНП) не образуются. Перенос же пальмитиновых ТГ в ЛПОНП блокирован при медленных процессах превращения пальмитиновых ЛПОНП в ЛПНП, ретенционном накоплении в крови ЛПНП,</w:t>
      </w:r>
      <w:r w:rsidRPr="0011660B">
        <w:rPr>
          <w:rStyle w:val="a4"/>
          <w:i w:val="0"/>
          <w:iCs w:val="0"/>
          <w:color w:val="auto"/>
        </w:rPr>
        <w:t xml:space="preserve"> </w:t>
      </w:r>
      <w:r w:rsidRPr="0011660B">
        <w:rPr>
          <w:rStyle w:val="a4"/>
          <w:i w:val="0"/>
          <w:iCs w:val="0"/>
          <w:color w:val="auto"/>
        </w:rPr>
        <w:t>ХС-ЛПНП. Только частичная утилизация моноцитами безлигандных пальмитиновых ЛПОНП→ЛПНП, котораяпроисходит в интиме артерий эластического типа, формирует атероматоз. Атероматозные массы интимы это,</w:t>
      </w:r>
      <w:r w:rsidRPr="0011660B">
        <w:rPr>
          <w:rStyle w:val="a4"/>
          <w:i w:val="0"/>
          <w:iCs w:val="0"/>
          <w:color w:val="auto"/>
        </w:rPr>
        <w:t xml:space="preserve"> </w:t>
      </w:r>
      <w:r w:rsidRPr="0011660B">
        <w:rPr>
          <w:rStyle w:val="a4"/>
          <w:i w:val="0"/>
          <w:iCs w:val="0"/>
          <w:color w:val="auto"/>
        </w:rPr>
        <w:t>в первую очередь, промежуточные катаболиты ПНЖК; их клетки не смогли поглотить путем апоВ-100 эн-доцитоза в составе ЛПНП. Атеросклероз, гиперлипопротеинемия, высокое содержание в крови ЛПНП (ХС-ЛПНП) и дефицит в клетках ПНЖК—нарушение функции трофологии; атероматоз интимы артерий—толькочастичная реализация функции эндоэкологии.</w:t>
      </w:r>
    </w:p>
    <w:p w:rsidR="0011660B" w:rsidRPr="0011660B" w:rsidRDefault="0011660B" w:rsidP="0011660B">
      <w:pPr>
        <w:rPr>
          <w:rStyle w:val="a4"/>
          <w:i w:val="0"/>
          <w:iCs w:val="0"/>
          <w:color w:val="auto"/>
        </w:rPr>
      </w:pPr>
      <w:r w:rsidRPr="0011660B">
        <w:rPr>
          <w:rStyle w:val="a4"/>
          <w:i w:val="0"/>
          <w:iCs w:val="0"/>
          <w:color w:val="auto"/>
        </w:rPr>
        <w:t>Ключевые слова</w:t>
      </w:r>
    </w:p>
    <w:p w:rsidR="00D60A10" w:rsidRPr="0011660B" w:rsidRDefault="0011660B" w:rsidP="0011660B">
      <w:pPr>
        <w:pStyle w:val="a5"/>
        <w:rPr>
          <w:rStyle w:val="a4"/>
          <w:i w:val="0"/>
          <w:iCs w:val="0"/>
          <w:color w:val="auto"/>
        </w:rPr>
      </w:pPr>
      <w:r w:rsidRPr="0011660B">
        <w:rPr>
          <w:rStyle w:val="a4"/>
          <w:i w:val="0"/>
          <w:iCs w:val="0"/>
          <w:color w:val="auto"/>
        </w:rPr>
        <w:t>Атеросклероз, атероматоз, инсулин, биологические функции, ХС-ЛПНП, интима артерий.</w:t>
      </w:r>
    </w:p>
    <w:p w:rsidR="00D60A10" w:rsidRPr="0011660B" w:rsidRDefault="00D60A10" w:rsidP="0011660B">
      <w:pPr>
        <w:pStyle w:val="a5"/>
        <w:rPr>
          <w:rStyle w:val="a4"/>
          <w:i w:val="0"/>
          <w:iCs w:val="0"/>
          <w:color w:val="5A5A5A" w:themeColor="text1" w:themeTint="A5"/>
        </w:rPr>
      </w:pPr>
    </w:p>
    <w:sectPr w:rsidR="00D60A10" w:rsidRPr="001166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Black">
    <w:altName w:val="Arial Black"/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50D"/>
    <w:rsid w:val="00071035"/>
    <w:rsid w:val="000E4E4C"/>
    <w:rsid w:val="0011660B"/>
    <w:rsid w:val="002724E2"/>
    <w:rsid w:val="0066750D"/>
    <w:rsid w:val="008F2EEB"/>
    <w:rsid w:val="00C66AB7"/>
    <w:rsid w:val="00D60A10"/>
    <w:rsid w:val="00F23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BD4EA8C"/>
  <w15:chartTrackingRefBased/>
  <w15:docId w15:val="{A216953F-36D3-4ADD-A76A-448E8C514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750D"/>
    <w:pPr>
      <w:widowControl w:val="0"/>
      <w:autoSpaceDE w:val="0"/>
      <w:autoSpaceDN w:val="0"/>
      <w:spacing w:after="0" w:line="240" w:lineRule="auto"/>
    </w:pPr>
    <w:rPr>
      <w:rFonts w:ascii="Arial Black" w:eastAsia="Arial Black" w:hAnsi="Arial Black" w:cs="Arial Black"/>
    </w:rPr>
  </w:style>
  <w:style w:type="paragraph" w:styleId="2">
    <w:name w:val="heading 2"/>
    <w:basedOn w:val="a"/>
    <w:next w:val="a"/>
    <w:link w:val="20"/>
    <w:uiPriority w:val="9"/>
    <w:unhideWhenUsed/>
    <w:qFormat/>
    <w:rsid w:val="0066750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66750D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66750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a4">
    <w:name w:val="Subtle Emphasis"/>
    <w:basedOn w:val="a0"/>
    <w:uiPriority w:val="19"/>
    <w:qFormat/>
    <w:rsid w:val="0066750D"/>
    <w:rPr>
      <w:i/>
      <w:iCs/>
      <w:color w:val="404040" w:themeColor="text1" w:themeTint="BF"/>
    </w:rPr>
  </w:style>
  <w:style w:type="paragraph" w:styleId="a5">
    <w:name w:val="Subtitle"/>
    <w:basedOn w:val="a"/>
    <w:next w:val="a"/>
    <w:link w:val="a6"/>
    <w:uiPriority w:val="11"/>
    <w:qFormat/>
    <w:rsid w:val="002724E2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a6">
    <w:name w:val="Подзаголовок Знак"/>
    <w:basedOn w:val="a0"/>
    <w:link w:val="a5"/>
    <w:uiPriority w:val="11"/>
    <w:rsid w:val="002724E2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384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</dc:creator>
  <cp:keywords/>
  <dc:description/>
  <cp:lastModifiedBy>Boris</cp:lastModifiedBy>
  <cp:revision>2</cp:revision>
  <dcterms:created xsi:type="dcterms:W3CDTF">2020-04-08T09:56:00Z</dcterms:created>
  <dcterms:modified xsi:type="dcterms:W3CDTF">2020-04-08T09:56:00Z</dcterms:modified>
</cp:coreProperties>
</file>